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FA" w:rsidRDefault="001553FA">
      <w:pPr>
        <w:widowControl w:val="0"/>
        <w:autoSpaceDE w:val="0"/>
        <w:autoSpaceDN w:val="0"/>
        <w:adjustRightInd w:val="0"/>
        <w:spacing w:after="0" w:line="360" w:lineRule="auto"/>
        <w:ind w:right="-6"/>
        <w:jc w:val="both"/>
        <w:rPr>
          <w:rFonts w:ascii="Arial-BoldMT" w:hAnsi="Arial-BoldMT" w:cs="Arial-BoldMT"/>
          <w:b/>
          <w:bCs/>
          <w:sz w:val="24"/>
          <w:szCs w:val="24"/>
        </w:rPr>
      </w:pPr>
      <w:bookmarkStart w:id="0" w:name="_GoBack"/>
      <w:bookmarkEnd w:id="0"/>
    </w:p>
    <w:p w:rsidR="001553FA" w:rsidRDefault="001553FA">
      <w:pPr>
        <w:widowControl w:val="0"/>
        <w:autoSpaceDE w:val="0"/>
        <w:autoSpaceDN w:val="0"/>
        <w:adjustRightInd w:val="0"/>
        <w:spacing w:after="0" w:line="360" w:lineRule="auto"/>
        <w:ind w:right="-6"/>
        <w:jc w:val="both"/>
        <w:rPr>
          <w:rFonts w:ascii="Arial-BoldMT" w:hAnsi="Arial-BoldMT" w:cs="Arial-BoldMT"/>
          <w:b/>
          <w:bCs/>
          <w:sz w:val="24"/>
          <w:szCs w:val="24"/>
        </w:rPr>
      </w:pPr>
      <w:r>
        <w:rPr>
          <w:rFonts w:ascii="Arial-BoldMT" w:hAnsi="Arial-BoldMT" w:cs="Arial-BoldMT"/>
          <w:b/>
          <w:bCs/>
          <w:sz w:val="24"/>
          <w:szCs w:val="24"/>
        </w:rPr>
        <w:t>CONVENZIONE TRA L’UNIVERSITA’ DEGLI STUDI DI NAPOLI FEDERICO II ED IL DIPARTIMENTO/CENTRO DI _______________________________________________ PER IL FINANZIAMENTO DI UNA BORSA DI STUDIO DA DESTINARSI AL CORSO DI DOTTORATO DI RICERCA IN INFORMATION TECHNOLOGY AND ELECTRICAL ENGINEERING - 37° CICLO - CON SEDE AMMINISTRATIVA PRESSO L’UNIVERSITA’ DEGLI STUDI DI NAPOLI FEDERICO II</w:t>
      </w:r>
    </w:p>
    <w:p w:rsidR="001553FA" w:rsidRDefault="001553FA">
      <w:pPr>
        <w:widowControl w:val="0"/>
        <w:tabs>
          <w:tab w:val="left" w:pos="709"/>
        </w:tabs>
        <w:autoSpaceDE w:val="0"/>
        <w:autoSpaceDN w:val="0"/>
        <w:adjustRightInd w:val="0"/>
        <w:spacing w:after="0" w:line="240" w:lineRule="auto"/>
        <w:ind w:left="851" w:right="-6" w:hanging="851"/>
        <w:jc w:val="both"/>
        <w:rPr>
          <w:rFonts w:ascii="ArialMT" w:hAnsi="ArialMT" w:cs="ArialMT"/>
          <w:sz w:val="24"/>
          <w:szCs w:val="24"/>
        </w:rPr>
      </w:pPr>
    </w:p>
    <w:p w:rsidR="001553FA" w:rsidRDefault="001553FA">
      <w:pPr>
        <w:widowControl w:val="0"/>
        <w:tabs>
          <w:tab w:val="left" w:pos="709"/>
        </w:tabs>
        <w:autoSpaceDE w:val="0"/>
        <w:autoSpaceDN w:val="0"/>
        <w:adjustRightInd w:val="0"/>
        <w:spacing w:after="0" w:line="240" w:lineRule="auto"/>
        <w:ind w:left="851" w:right="-6" w:hanging="851"/>
        <w:jc w:val="both"/>
        <w:rPr>
          <w:rFonts w:ascii="ArialMT" w:hAnsi="ArialMT" w:cs="ArialMT"/>
          <w:sz w:val="24"/>
          <w:szCs w:val="24"/>
        </w:rPr>
      </w:pPr>
      <w:r>
        <w:rPr>
          <w:rFonts w:ascii="ArialMT" w:hAnsi="ArialMT" w:cs="ArialMT"/>
          <w:sz w:val="24"/>
          <w:szCs w:val="24"/>
        </w:rPr>
        <w:t>VISTO</w:t>
      </w:r>
      <w:r>
        <w:rPr>
          <w:rFonts w:ascii="ArialMT" w:hAnsi="ArialMT" w:cs="ArialMT"/>
          <w:sz w:val="24"/>
          <w:szCs w:val="24"/>
        </w:rPr>
        <w:tab/>
        <w:t>l'articolo 4 della Legge 3 luglio 1998 n. 210, così come modificato dall’articolo 19, comma 1, della legge 30 dicembre 2010;</w:t>
      </w:r>
    </w:p>
    <w:p w:rsidR="001553FA" w:rsidRDefault="001553FA">
      <w:pPr>
        <w:widowControl w:val="0"/>
        <w:autoSpaceDE w:val="0"/>
        <w:autoSpaceDN w:val="0"/>
        <w:adjustRightInd w:val="0"/>
        <w:spacing w:after="0" w:line="240" w:lineRule="auto"/>
        <w:ind w:left="851" w:right="-6" w:hanging="851"/>
        <w:jc w:val="both"/>
        <w:rPr>
          <w:rFonts w:ascii="ArialMT" w:hAnsi="ArialMT" w:cs="ArialMT"/>
          <w:sz w:val="24"/>
          <w:szCs w:val="24"/>
        </w:rPr>
      </w:pPr>
      <w:r>
        <w:rPr>
          <w:rFonts w:ascii="ArialMT" w:hAnsi="ArialMT" w:cs="ArialMT"/>
          <w:sz w:val="24"/>
          <w:szCs w:val="24"/>
        </w:rPr>
        <w:t>VISTO il Regolamento Ministeriale in materia di dottorato di ricerca, emanato con D.M. 8.2.2013, n. 45 e pubblicato sulla G.U.R.I. – serie generale - n. 104 del 6.5.2013;</w:t>
      </w:r>
    </w:p>
    <w:p w:rsidR="001553FA" w:rsidRDefault="001553FA">
      <w:pPr>
        <w:widowControl w:val="0"/>
        <w:autoSpaceDE w:val="0"/>
        <w:autoSpaceDN w:val="0"/>
        <w:adjustRightInd w:val="0"/>
        <w:spacing w:after="0" w:line="240" w:lineRule="auto"/>
        <w:ind w:left="851" w:right="-6" w:hanging="851"/>
        <w:jc w:val="both"/>
        <w:rPr>
          <w:rFonts w:ascii="ArialMT" w:hAnsi="ArialMT" w:cs="ArialMT"/>
          <w:sz w:val="24"/>
          <w:szCs w:val="24"/>
        </w:rPr>
      </w:pPr>
      <w:r>
        <w:rPr>
          <w:rFonts w:ascii="ArialMT" w:hAnsi="ArialMT" w:cs="ArialMT"/>
          <w:sz w:val="24"/>
          <w:szCs w:val="24"/>
        </w:rPr>
        <w:t>VISTO il Regolamento di Ateneo di disciplina del dottorato di ricerca, emanato con D.R. n. 161 del 17.1.2019;</w:t>
      </w:r>
    </w:p>
    <w:p w:rsidR="001553FA" w:rsidRDefault="001553FA">
      <w:pPr>
        <w:widowControl w:val="0"/>
        <w:autoSpaceDE w:val="0"/>
        <w:autoSpaceDN w:val="0"/>
        <w:adjustRightInd w:val="0"/>
        <w:spacing w:after="0" w:line="240" w:lineRule="auto"/>
        <w:ind w:left="851" w:right="-6" w:hanging="851"/>
        <w:jc w:val="both"/>
        <w:rPr>
          <w:rFonts w:ascii="ArialMT" w:hAnsi="ArialMT" w:cs="ArialMT"/>
          <w:sz w:val="24"/>
          <w:szCs w:val="24"/>
        </w:rPr>
      </w:pPr>
      <w:r>
        <w:rPr>
          <w:rFonts w:ascii="ArialMT" w:hAnsi="ArialMT" w:cs="ArialMT"/>
          <w:sz w:val="24"/>
          <w:szCs w:val="24"/>
        </w:rPr>
        <w:t xml:space="preserve">VISTI </w:t>
      </w:r>
      <w:r>
        <w:rPr>
          <w:rFonts w:ascii="ArialMT" w:hAnsi="ArialMT" w:cs="ArialMT"/>
          <w:sz w:val="24"/>
          <w:szCs w:val="24"/>
        </w:rPr>
        <w:tab/>
        <w:t>i DD.MM. 11.9.1998, 14.12.1998, 18.6.2008 e 25.01.2018, con i quali vengono rideterminati gli importi delle borse di studio per la frequenza ai corsi di dottorato di ricerca, e vengono assoggettate le borse medesime al versamento del contributo INPS a gestione separata, di cui all’articolo 2, comma 26, primo periodo, della legge 335/95 e successive  modificazioni e integrazioni;</w:t>
      </w:r>
    </w:p>
    <w:p w:rsidR="001553FA" w:rsidRDefault="001553FA">
      <w:pPr>
        <w:widowControl w:val="0"/>
        <w:autoSpaceDE w:val="0"/>
        <w:autoSpaceDN w:val="0"/>
        <w:adjustRightInd w:val="0"/>
        <w:spacing w:after="0" w:line="240" w:lineRule="auto"/>
        <w:ind w:left="851" w:right="-6" w:hanging="851"/>
        <w:jc w:val="center"/>
        <w:rPr>
          <w:rFonts w:ascii="ArialMT" w:hAnsi="ArialMT" w:cs="ArialMT"/>
          <w:sz w:val="24"/>
          <w:szCs w:val="24"/>
        </w:rPr>
      </w:pPr>
    </w:p>
    <w:p w:rsidR="001553FA" w:rsidRDefault="001553FA">
      <w:pPr>
        <w:widowControl w:val="0"/>
        <w:autoSpaceDE w:val="0"/>
        <w:autoSpaceDN w:val="0"/>
        <w:adjustRightInd w:val="0"/>
        <w:spacing w:after="0" w:line="240" w:lineRule="auto"/>
        <w:ind w:left="851" w:right="-6" w:hanging="851"/>
        <w:jc w:val="center"/>
        <w:rPr>
          <w:rFonts w:ascii="ArialMT" w:hAnsi="ArialMT" w:cs="ArialMT"/>
          <w:sz w:val="24"/>
          <w:szCs w:val="24"/>
        </w:rPr>
      </w:pPr>
      <w:r>
        <w:rPr>
          <w:rFonts w:ascii="ArialMT" w:hAnsi="ArialMT" w:cs="ArialMT"/>
          <w:sz w:val="24"/>
          <w:szCs w:val="24"/>
        </w:rPr>
        <w:t>TRA</w:t>
      </w:r>
    </w:p>
    <w:p w:rsidR="001553FA" w:rsidRDefault="001553FA">
      <w:pPr>
        <w:widowControl w:val="0"/>
        <w:autoSpaceDE w:val="0"/>
        <w:autoSpaceDN w:val="0"/>
        <w:adjustRightInd w:val="0"/>
        <w:spacing w:after="0" w:line="240" w:lineRule="auto"/>
        <w:ind w:left="1134" w:right="-6" w:hanging="1134"/>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l’Università degli Studi di Napoli Federico II (CF 00876220633) rappresentata dal Rettore ,  Prof. Matteo Lorito , nato a Salerno l’ 8/03/1961, domiciliato per la carica in Napoli al corso Umberto I, autorizzato con delibera n. 9 adottata dal Consiglio di Amministrazione nell’adunanza del 24.02.2021, d’ora in poi denominata Università</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E</w:t>
      </w:r>
    </w:p>
    <w:p w:rsidR="001553FA" w:rsidRDefault="001553FA">
      <w:pPr>
        <w:widowControl w:val="0"/>
        <w:autoSpaceDE w:val="0"/>
        <w:autoSpaceDN w:val="0"/>
        <w:adjustRightInd w:val="0"/>
        <w:spacing w:after="0" w:line="240" w:lineRule="auto"/>
        <w:ind w:right="-6"/>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 xml:space="preserve">il Dipartimento/Centro di ____________________________ dell’Università degli Studi di Napoli Federico II (CF ___________________), rappresentata da _______________________ , in qualità di legale rappresentante dell’ente medesimo, domiciliato per la carica in _______________________________________________________________________, </w:t>
      </w:r>
      <w:r>
        <w:rPr>
          <w:rFonts w:ascii="ArialMT" w:hAnsi="ArialMT" w:cs="ArialMT"/>
          <w:sz w:val="24"/>
          <w:szCs w:val="24"/>
        </w:rPr>
        <w:lastRenderedPageBreak/>
        <w:t>autorizzato con ___________________________________________________________</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d’ora in poi denominato Dipartimento/Centro.</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jc w:val="center"/>
        <w:rPr>
          <w:rFonts w:ascii="ArialMT" w:hAnsi="ArialMT" w:cs="ArialMT"/>
          <w:sz w:val="24"/>
          <w:szCs w:val="24"/>
        </w:rPr>
      </w:pPr>
      <w:r>
        <w:rPr>
          <w:rFonts w:ascii="ArialMT" w:hAnsi="ArialMT" w:cs="ArialMT"/>
          <w:sz w:val="24"/>
          <w:szCs w:val="24"/>
        </w:rPr>
        <w:t>SI CONVIENE E SI STIPULA LA SEGUENTE CONVENZIONE:</w:t>
      </w:r>
    </w:p>
    <w:p w:rsidR="001553FA" w:rsidRDefault="001553FA">
      <w:pPr>
        <w:widowControl w:val="0"/>
        <w:autoSpaceDE w:val="0"/>
        <w:autoSpaceDN w:val="0"/>
        <w:adjustRightInd w:val="0"/>
        <w:spacing w:after="0" w:line="240" w:lineRule="auto"/>
        <w:ind w:left="1134" w:right="-6" w:hanging="1134"/>
        <w:jc w:val="both"/>
        <w:rPr>
          <w:rFonts w:ascii="ArialMT" w:hAnsi="ArialMT" w:cs="ArialMT"/>
          <w:sz w:val="24"/>
          <w:szCs w:val="24"/>
        </w:rPr>
      </w:pP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ARTICOLO 1</w:t>
      </w:r>
    </w:p>
    <w:p w:rsidR="001553FA" w:rsidRDefault="001553FA">
      <w:pPr>
        <w:widowControl w:val="0"/>
        <w:autoSpaceDE w:val="0"/>
        <w:autoSpaceDN w:val="0"/>
        <w:adjustRightInd w:val="0"/>
        <w:spacing w:after="0" w:line="240" w:lineRule="auto"/>
        <w:ind w:left="1134" w:right="-6" w:hanging="1134"/>
        <w:jc w:val="center"/>
        <w:rPr>
          <w:rFonts w:ascii="ArialMT" w:hAnsi="ArialMT" w:cs="ArialMT"/>
          <w:sz w:val="24"/>
          <w:szCs w:val="24"/>
        </w:rPr>
      </w:pPr>
      <w:r>
        <w:rPr>
          <w:rFonts w:ascii="ArialMT" w:hAnsi="ArialMT" w:cs="ArialMT"/>
          <w:sz w:val="24"/>
          <w:szCs w:val="24"/>
        </w:rPr>
        <w:t>(Oggetto)</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Il Dipartimento/Centro si impegna a finanziare una borsa di studio e si assume tutti gli oneri finanziari ad essa connessi precisati nei seguenti articoli. La borsa sarà destinata alla frequenza del corso di dottorato di ricerca in Information Technology and Electrical Engineering - 37° ciclo – di durata triennale, ed è aggiuntiva a quelle istituite e messe a concorso dall’Università, sede amministrativa del corso di dottorato medesimo.</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La borsa verrà assegnata, solo ed esclusivamente, sulla base della graduatoria di merito formata in occasione degli esami di ammissione al dottorato.</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 xml:space="preserve">Il Dipartimento/Centro può concordare con il Collegio dei Docenti del dottorato di ricerca una linea di formazione e di ricerca, nel quadro del programma di attività del dottorato, omogeneo con esso. </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Al citato corso di dottorato si applica il Regolamento dell’Università degli Studi di Napoli Federico II di Disciplina del Dottorato di Ricerca.</w:t>
      </w:r>
    </w:p>
    <w:p w:rsidR="001553FA" w:rsidRDefault="001553FA">
      <w:pPr>
        <w:widowControl w:val="0"/>
        <w:autoSpaceDE w:val="0"/>
        <w:autoSpaceDN w:val="0"/>
        <w:adjustRightInd w:val="0"/>
        <w:spacing w:after="0" w:line="240" w:lineRule="auto"/>
        <w:ind w:right="-6"/>
        <w:jc w:val="center"/>
        <w:rPr>
          <w:rFonts w:ascii="Arial-BoldItalicMT" w:hAnsi="Arial-BoldItalicMT" w:cs="Arial-BoldItalicMT"/>
          <w:b/>
          <w:bCs/>
          <w:i/>
          <w:iCs/>
          <w:sz w:val="24"/>
          <w:szCs w:val="24"/>
        </w:rPr>
      </w:pPr>
    </w:p>
    <w:p w:rsidR="001553FA" w:rsidRDefault="001553FA">
      <w:pPr>
        <w:widowControl w:val="0"/>
        <w:autoSpaceDE w:val="0"/>
        <w:autoSpaceDN w:val="0"/>
        <w:adjustRightInd w:val="0"/>
        <w:spacing w:after="0" w:line="240" w:lineRule="auto"/>
        <w:ind w:right="-6"/>
        <w:jc w:val="center"/>
        <w:rPr>
          <w:rFonts w:ascii="Arial-BoldItalicMT" w:hAnsi="Arial-BoldItalicMT" w:cs="Arial-BoldItalicMT"/>
          <w:b/>
          <w:bCs/>
          <w:i/>
          <w:iCs/>
          <w:sz w:val="24"/>
          <w:szCs w:val="24"/>
        </w:rPr>
      </w:pP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ARTICOLO 2</w:t>
      </w:r>
    </w:p>
    <w:p w:rsidR="001553FA" w:rsidRDefault="001553FA">
      <w:pPr>
        <w:widowControl w:val="0"/>
        <w:autoSpaceDE w:val="0"/>
        <w:autoSpaceDN w:val="0"/>
        <w:adjustRightInd w:val="0"/>
        <w:spacing w:after="0" w:line="360" w:lineRule="auto"/>
        <w:ind w:right="-6"/>
        <w:jc w:val="center"/>
        <w:rPr>
          <w:rFonts w:ascii="ArialMT" w:hAnsi="ArialMT" w:cs="ArialMT"/>
          <w:sz w:val="24"/>
          <w:szCs w:val="24"/>
        </w:rPr>
      </w:pPr>
      <w:r>
        <w:rPr>
          <w:rFonts w:ascii="ArialMT" w:hAnsi="ArialMT" w:cs="ArialMT"/>
          <w:sz w:val="24"/>
          <w:szCs w:val="24"/>
        </w:rPr>
        <w:t>(Importi finanziati)</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 xml:space="preserve">L’importo totale della borsa di studio per tutta la durata del corso ammonta a € </w:t>
      </w:r>
      <w:r>
        <w:rPr>
          <w:rFonts w:ascii="Arial-BoldMT" w:hAnsi="Arial-BoldMT" w:cs="Arial-BoldMT"/>
          <w:b/>
          <w:bCs/>
          <w:sz w:val="24"/>
          <w:szCs w:val="24"/>
        </w:rPr>
        <w:t>59.161,56</w:t>
      </w:r>
      <w:r>
        <w:rPr>
          <w:rFonts w:ascii="ArialMT" w:hAnsi="ArialMT" w:cs="ArialMT"/>
          <w:sz w:val="24"/>
          <w:szCs w:val="24"/>
        </w:rPr>
        <w:t xml:space="preserve"> comprensivo di:</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p>
    <w:p w:rsidR="001553FA" w:rsidRDefault="001553FA">
      <w:pPr>
        <w:widowControl w:val="0"/>
        <w:numPr>
          <w:ilvl w:val="0"/>
          <w:numId w:val="1"/>
        </w:numPr>
        <w:tabs>
          <w:tab w:val="left" w:pos="927"/>
        </w:tabs>
        <w:autoSpaceDE w:val="0"/>
        <w:autoSpaceDN w:val="0"/>
        <w:adjustRightInd w:val="0"/>
        <w:spacing w:after="0" w:line="360" w:lineRule="auto"/>
        <w:ind w:left="927" w:right="-6"/>
        <w:jc w:val="both"/>
        <w:rPr>
          <w:rFonts w:ascii="ArialMT" w:hAnsi="ArialMT" w:cs="ArialMT"/>
          <w:sz w:val="24"/>
          <w:szCs w:val="24"/>
        </w:rPr>
      </w:pPr>
      <w:r>
        <w:rPr>
          <w:rFonts w:ascii="ArialMT" w:hAnsi="ArialMT" w:cs="ArialMT"/>
          <w:sz w:val="24"/>
          <w:szCs w:val="24"/>
        </w:rPr>
        <w:t>- oneri previdenziali nella misura del 23,48 % per l’anno 2021, del 23,48 % per l’anno 2022 e del 23,48 % per l’anno 2023.</w:t>
      </w:r>
    </w:p>
    <w:p w:rsidR="001553FA" w:rsidRDefault="001553FA">
      <w:pPr>
        <w:widowControl w:val="0"/>
        <w:numPr>
          <w:ilvl w:val="0"/>
          <w:numId w:val="1"/>
        </w:numPr>
        <w:tabs>
          <w:tab w:val="left" w:pos="927"/>
        </w:tabs>
        <w:autoSpaceDE w:val="0"/>
        <w:autoSpaceDN w:val="0"/>
        <w:adjustRightInd w:val="0"/>
        <w:spacing w:after="0" w:line="360" w:lineRule="auto"/>
        <w:ind w:left="927" w:right="-6"/>
        <w:jc w:val="both"/>
        <w:rPr>
          <w:rFonts w:ascii="ArialMT" w:hAnsi="ArialMT" w:cs="ArialMT"/>
          <w:sz w:val="24"/>
          <w:szCs w:val="24"/>
        </w:rPr>
      </w:pPr>
      <w:r>
        <w:rPr>
          <w:rFonts w:ascii="ArialMT" w:hAnsi="ArialMT" w:cs="ArialMT"/>
          <w:sz w:val="24"/>
          <w:szCs w:val="24"/>
        </w:rPr>
        <w:t>- spese di funzionamento del dottorato di euro 2.324,05.</w:t>
      </w:r>
    </w:p>
    <w:p w:rsidR="001553FA" w:rsidRDefault="001553FA">
      <w:pPr>
        <w:widowControl w:val="0"/>
        <w:autoSpaceDE w:val="0"/>
        <w:autoSpaceDN w:val="0"/>
        <w:adjustRightInd w:val="0"/>
        <w:spacing w:after="0" w:line="360" w:lineRule="auto"/>
        <w:ind w:left="927" w:right="-6"/>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 xml:space="preserve">Il Dipartimento/Centro si impegna, inoltre, a finanziare un importo annuo di </w:t>
      </w:r>
      <w:r>
        <w:rPr>
          <w:rFonts w:ascii="Arial-BoldMT" w:hAnsi="Arial-BoldMT" w:cs="Arial-BoldMT"/>
          <w:b/>
          <w:bCs/>
          <w:sz w:val="24"/>
          <w:szCs w:val="24"/>
        </w:rPr>
        <w:t>€ 1.534,33</w:t>
      </w:r>
      <w:r>
        <w:rPr>
          <w:rFonts w:ascii="ArialMT" w:hAnsi="ArialMT" w:cs="ArialMT"/>
          <w:sz w:val="24"/>
          <w:szCs w:val="24"/>
        </w:rPr>
        <w:t>, a decorrere dal 2° anno, finalizzato alla costituzione di un budget per l'attività di ricerca da destinare al dottorando beneficiario della borsa di studio, così come previsto dall’art. 9 del D.M. 8 febbraio 2013 n. 45;</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 xml:space="preserve">Il Dipartimento/Centro, inoltre, finanzierà, ai sensi dell’articolo 9, comma 2, del Regolamento Ministeriale in materia di dottorato di ricerca (emanato con D.M. 8.2.2013, n. 45) e dell'art. 15, penultimo comma, del citato Regolamento di Ateneo di Disciplina del Dottorato di Ricerca, le quote aggiuntive relative agli eventuali soggiorni all’estero del dottorando che godrà della borsa di studio, entro trenta giorni dalla richiesta che sarà effettuata dall’Università. </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Ogni altro eventuale onere aggiuntivo derivante da disposizioni di legge o regolamentari connesse al finanziamento ed all’erogazione della borsa di studio di cui all’articolo 1 sono a carico del Dipartimento/Centro.</w:t>
      </w:r>
    </w:p>
    <w:p w:rsidR="001553FA" w:rsidRDefault="001553FA">
      <w:pPr>
        <w:widowControl w:val="0"/>
        <w:autoSpaceDE w:val="0"/>
        <w:autoSpaceDN w:val="0"/>
        <w:adjustRightInd w:val="0"/>
        <w:spacing w:after="0" w:line="360" w:lineRule="auto"/>
        <w:ind w:right="-6"/>
        <w:jc w:val="center"/>
        <w:rPr>
          <w:rFonts w:ascii="ArialMT" w:hAnsi="ArialMT" w:cs="ArialMT"/>
          <w:sz w:val="24"/>
          <w:szCs w:val="24"/>
        </w:rPr>
      </w:pP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ARTICOLO 3</w:t>
      </w: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(Modalità di finanziamento)</w:t>
      </w:r>
    </w:p>
    <w:p w:rsidR="001553FA" w:rsidRDefault="001553FA">
      <w:pPr>
        <w:widowControl w:val="0"/>
        <w:autoSpaceDE w:val="0"/>
        <w:autoSpaceDN w:val="0"/>
        <w:adjustRightInd w:val="0"/>
        <w:spacing w:after="0" w:line="240" w:lineRule="auto"/>
        <w:ind w:right="-6"/>
        <w:jc w:val="center"/>
        <w:rPr>
          <w:rFonts w:ascii="Arial-BoldItalicMT" w:hAnsi="Arial-BoldItalicMT" w:cs="Arial-BoldItalicMT"/>
          <w:b/>
          <w:bCs/>
          <w:i/>
          <w:iCs/>
          <w:sz w:val="24"/>
          <w:szCs w:val="24"/>
        </w:rPr>
      </w:pP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Il Dipartimento/Centro garantisce la copertura dell’intero ciclo di dottorato finanziato, di cui all’art. 2, commi 1 e 2, nonché eventuali importi aggiuntivi previsti dai commi 3 e 4 del medesimo art. 2, mediante allocazione delle risorse necessarie a valere sul seguente progetto U-GOV:</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Codice identificazione:________________</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Denominazione:______________________________________________</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Le risorse di cui agli importi aggiuntivi previsti all’articolo 2, commi 3 e 4, della presente convenzione saranno rese disponibili dall’Ente sul suddetto progetto, entro trenta giorni dalla ricezione di apposita comunicazione scritta da parte dei competenti Uffici dell’Amministrazione Centrale.</w:t>
      </w: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ARTICOLO 4</w:t>
      </w:r>
    </w:p>
    <w:p w:rsidR="001553FA" w:rsidRDefault="001553FA">
      <w:pPr>
        <w:widowControl w:val="0"/>
        <w:autoSpaceDE w:val="0"/>
        <w:autoSpaceDN w:val="0"/>
        <w:adjustRightInd w:val="0"/>
        <w:spacing w:after="0" w:line="240" w:lineRule="auto"/>
        <w:ind w:right="-6"/>
        <w:jc w:val="center"/>
        <w:rPr>
          <w:rFonts w:ascii="ArialMT" w:hAnsi="ArialMT" w:cs="ArialMT"/>
          <w:sz w:val="24"/>
          <w:szCs w:val="24"/>
        </w:rPr>
      </w:pPr>
      <w:r>
        <w:rPr>
          <w:rFonts w:ascii="ArialMT" w:hAnsi="ArialMT" w:cs="ArialMT"/>
          <w:sz w:val="24"/>
          <w:szCs w:val="24"/>
        </w:rPr>
        <w:t>(Disposizioni finali)</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Le somme messe a disposizione dal Dipartimento/Centro ai sensi degli art. 2 e 3 della presente convenzione, eventualmente non utilizzate a causa della mancata copertura dei posti messi a concorso o di successive rinunce, decadenze o cessazioni dal corso, potranno essere destinate all’istituzione di borse di studio del ciclo successivo a favore del corso di dottorato di cui alla presente convenzione, previa comunicazione scritta tra le parti, nonché ricostituzione del totale delle risorse necessarie a far fronte agli oneri.</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 xml:space="preserve">La convenzione avrà decorrenza dall’anno accademico di inizio del corso di dottorato di ricerca. </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La presente convenzione viene redatta in unico originale che verrà conservato agli atti della sede amministrativa, la quale provvederà alla registrazione in caso d'uso ai sensi del D.P.R. 634/72. Il pagamento della relativa imposta è esclusivamente a carico di chi richiede la registrazione.</w:t>
      </w:r>
    </w:p>
    <w:p w:rsidR="001553FA" w:rsidRDefault="001553FA">
      <w:pPr>
        <w:widowControl w:val="0"/>
        <w:autoSpaceDE w:val="0"/>
        <w:autoSpaceDN w:val="0"/>
        <w:adjustRightInd w:val="0"/>
        <w:spacing w:after="0" w:line="360" w:lineRule="auto"/>
        <w:ind w:right="-6" w:firstLine="567"/>
        <w:jc w:val="both"/>
        <w:rPr>
          <w:rFonts w:ascii="ArialMT" w:hAnsi="ArialMT" w:cs="ArialMT"/>
          <w:sz w:val="24"/>
          <w:szCs w:val="24"/>
        </w:rPr>
      </w:pPr>
      <w:r>
        <w:rPr>
          <w:rFonts w:ascii="ArialMT" w:hAnsi="ArialMT" w:cs="ArialMT"/>
          <w:sz w:val="24"/>
          <w:szCs w:val="24"/>
        </w:rPr>
        <w:t>Per quanto non specificato si fa rinvio al Regolamento dell’Università di Disciplina del Dottorato di Ricerca.</w:t>
      </w:r>
    </w:p>
    <w:p w:rsidR="001553FA" w:rsidRDefault="001553FA">
      <w:pPr>
        <w:widowControl w:val="0"/>
        <w:autoSpaceDE w:val="0"/>
        <w:autoSpaceDN w:val="0"/>
        <w:adjustRightInd w:val="0"/>
        <w:spacing w:after="0" w:line="360" w:lineRule="auto"/>
        <w:ind w:right="-6"/>
        <w:rPr>
          <w:rFonts w:ascii="ArialMT" w:hAnsi="ArialMT" w:cs="ArialMT"/>
          <w:sz w:val="24"/>
          <w:szCs w:val="24"/>
        </w:rPr>
      </w:pP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Napoli lì, _____________</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 xml:space="preserve">IL RETTORE DELL’UNIVERSITA’ DEGLI        </w:t>
      </w:r>
      <w:r>
        <w:rPr>
          <w:rFonts w:ascii="ArialMT" w:hAnsi="ArialMT" w:cs="ArialMT"/>
          <w:sz w:val="24"/>
          <w:szCs w:val="24"/>
        </w:rPr>
        <w:tab/>
        <w:t>IL DIRETTORE DEL DIPARTIMENTO/</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STUDI DI NAPOLI FEDERICO II</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CENTRO</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sz w:val="24"/>
          <w:szCs w:val="24"/>
        </w:rPr>
        <w:t xml:space="preserve">PROF. MATTEO  LORITO                                      </w:t>
      </w:r>
    </w:p>
    <w:p w:rsidR="001553FA" w:rsidRDefault="001553FA">
      <w:pPr>
        <w:widowControl w:val="0"/>
        <w:autoSpaceDE w:val="0"/>
        <w:autoSpaceDN w:val="0"/>
        <w:adjustRightInd w:val="0"/>
        <w:spacing w:after="0" w:line="360" w:lineRule="auto"/>
        <w:ind w:right="-6"/>
        <w:jc w:val="both"/>
        <w:rPr>
          <w:rFonts w:ascii="ArialMT" w:hAnsi="ArialMT" w:cs="ArialMT"/>
          <w:sz w:val="24"/>
          <w:szCs w:val="24"/>
        </w:rPr>
      </w:pPr>
      <w:r>
        <w:rPr>
          <w:rFonts w:ascii="ArialMT" w:hAnsi="ArialMT" w:cs="ArialMT"/>
        </w:rPr>
        <w:t>_________________________________               _____________________________________</w:t>
      </w:r>
    </w:p>
    <w:sectPr w:rsidR="001553FA">
      <w:pgSz w:w="11900" w:h="16840"/>
      <w:pgMar w:top="2722" w:right="1134" w:bottom="22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9B"/>
    <w:rsid w:val="001553FA"/>
    <w:rsid w:val="00CC459B"/>
    <w:rsid w:val="00E6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FB60C0C-A48D-4A6C-8B08-BF231AD2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CONVENZIONE PER L’ISTITUZIONE DI POSTI AGGIUNTIVI  AL DOTTORATO DI RICERCA</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L’ISTITUZIONE DI POSTI AGGIUNTIVI  AL DOTTORATO DI RICERCA</dc:title>
  <dc:subject/>
  <dc:creator>Università di Napoli</dc:creator>
  <cp:keywords/>
  <dc:description>schema di convenzione per posti aggiuntivi ai corsi di dottorato di ricerca</dc:description>
  <cp:lastModifiedBy>word</cp:lastModifiedBy>
  <cp:revision>2</cp:revision>
  <dcterms:created xsi:type="dcterms:W3CDTF">2021-05-04T16:36:00Z</dcterms:created>
  <dcterms:modified xsi:type="dcterms:W3CDTF">2021-05-04T16:36:00Z</dcterms:modified>
</cp:coreProperties>
</file>